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3C36" w14:textId="77777777" w:rsidR="00F87067" w:rsidRDefault="00D41DD1">
      <w:pPr>
        <w:pStyle w:val="Heading1"/>
      </w:pPr>
      <w:r>
        <w:t>3.</w:t>
      </w:r>
      <w:r w:rsidR="0069224A">
        <w:t xml:space="preserve"> </w:t>
      </w:r>
      <w:r w:rsidR="00392E03">
        <w:t xml:space="preserve">Setting </w:t>
      </w:r>
      <w:r w:rsidR="00F87067">
        <w:t>up the Data Room</w:t>
      </w:r>
    </w:p>
    <w:p w14:paraId="7AC46780" w14:textId="3497E0F0" w:rsidR="000842CB" w:rsidRDefault="00225571">
      <w:pPr>
        <w:pStyle w:val="Heading2"/>
      </w:pPr>
      <w:r>
        <w:t>3</w:t>
      </w:r>
      <w:r w:rsidR="0069224A">
        <w:t>.1  Overview</w:t>
      </w:r>
    </w:p>
    <w:p w14:paraId="7AC46781" w14:textId="77777777" w:rsidR="000842CB" w:rsidRDefault="0069224A">
      <w:pPr>
        <w:spacing w:before="60" w:after="80"/>
      </w:pPr>
      <w:r>
        <w:t>David Thornton (Manager – Sell-side) is now responsible for responding to the RFIs assigned to him. Alternatively, he can re-assign the RFIs to another team member(s) which may include an internal team member or an external advisor (e.g. legal or tax/financial advisor).</w:t>
      </w:r>
    </w:p>
    <w:p w14:paraId="7AC46782" w14:textId="77777777" w:rsidR="000842CB" w:rsidRDefault="0069224A">
      <w:pPr>
        <w:spacing w:before="60" w:after="80"/>
      </w:pPr>
      <w:r>
        <w:t>Assuming David is responsible, there are 2 ways he can respond to a RFI:</w:t>
      </w:r>
    </w:p>
    <w:p w14:paraId="7AC46783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Provide documents that contain the response (see Step 4.2)</w:t>
      </w:r>
    </w:p>
    <w:p w14:paraId="7AC46784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Provide a formal written response or select from a list of response options (see Step 4.3)</w:t>
      </w:r>
    </w:p>
    <w:p w14:paraId="7AC46785" w14:textId="77777777" w:rsidR="000842CB" w:rsidRDefault="000842CB">
      <w:pPr>
        <w:spacing w:after="80"/>
      </w:pPr>
    </w:p>
    <w:p w14:paraId="7AC46786" w14:textId="59A8BA42" w:rsidR="000842CB" w:rsidRDefault="00225571">
      <w:pPr>
        <w:pStyle w:val="Heading2"/>
      </w:pPr>
      <w:r>
        <w:t>3</w:t>
      </w:r>
      <w:r w:rsidR="0069224A">
        <w:t>.</w:t>
      </w:r>
      <w:r w:rsidR="00F87067">
        <w:t>2</w:t>
      </w:r>
      <w:r w:rsidR="0069224A">
        <w:t xml:space="preserve">  </w:t>
      </w:r>
      <w:r w:rsidR="00F87067" w:rsidRPr="00F87067">
        <w:t>Responding to Requests for Information (RFIs)</w:t>
      </w:r>
      <w:r w:rsidR="00F87067">
        <w:t xml:space="preserve"> by p</w:t>
      </w:r>
      <w:r w:rsidR="0069224A">
        <w:t>rovid</w:t>
      </w:r>
      <w:r w:rsidR="00F87067">
        <w:t>ing</w:t>
      </w:r>
      <w:r w:rsidR="0069224A">
        <w:t xml:space="preserve"> </w:t>
      </w:r>
      <w:r w:rsidR="00F87067">
        <w:t>d</w:t>
      </w:r>
      <w:r w:rsidR="0069224A">
        <w:t xml:space="preserve">ocuments </w:t>
      </w:r>
      <w:r w:rsidR="00F87067">
        <w:t>t</w:t>
      </w:r>
      <w:r w:rsidR="0069224A">
        <w:t xml:space="preserve">hat </w:t>
      </w:r>
      <w:r w:rsidR="00F87067">
        <w:t>c</w:t>
      </w:r>
      <w:r w:rsidR="0069224A">
        <w:t xml:space="preserve">ontain the </w:t>
      </w:r>
      <w:r w:rsidR="00F87067">
        <w:t>r</w:t>
      </w:r>
      <w:r w:rsidR="0069224A">
        <w:t>esponse</w:t>
      </w:r>
    </w:p>
    <w:p w14:paraId="6E344F0F" w14:textId="6EB10367" w:rsidR="00845117" w:rsidRPr="00845117" w:rsidRDefault="00845117" w:rsidP="00845117">
      <w:pPr>
        <w:spacing w:before="160" w:after="100"/>
        <w:rPr>
          <w:b/>
          <w:bCs/>
          <w:color w:val="1E3A5F"/>
        </w:rPr>
      </w:pPr>
      <w:r>
        <w:rPr>
          <w:b/>
          <w:bCs/>
          <w:color w:val="1E3A5F"/>
        </w:rPr>
        <w:t>(a)</w:t>
      </w:r>
      <w:r w:rsidRPr="00845117">
        <w:rPr>
          <w:b/>
          <w:bCs/>
          <w:color w:val="1E3A5F"/>
        </w:rPr>
        <w:t xml:space="preserve"> How to import a template folder structure to the Project Workspace </w:t>
      </w:r>
    </w:p>
    <w:p w14:paraId="67C9E77C" w14:textId="77777777" w:rsidR="00845117" w:rsidRPr="00B400C6" w:rsidRDefault="00845117" w:rsidP="00845117">
      <w:pPr>
        <w:pStyle w:val="Heading2"/>
        <w:rPr>
          <w:b w:val="0"/>
          <w:bCs w:val="0"/>
          <w:i/>
          <w:iCs/>
          <w:sz w:val="22"/>
          <w:szCs w:val="22"/>
        </w:rPr>
      </w:pPr>
      <w:r w:rsidRPr="00B400C6">
        <w:rPr>
          <w:b w:val="0"/>
          <w:bCs w:val="0"/>
          <w:i/>
          <w:iCs/>
          <w:sz w:val="22"/>
          <w:szCs w:val="22"/>
        </w:rPr>
        <w:t>Optional step (depending on the project)</w:t>
      </w:r>
    </w:p>
    <w:p w14:paraId="47C275C2" w14:textId="3E9C6AB1" w:rsidR="00845117" w:rsidRPr="003B60AE" w:rsidRDefault="00845117" w:rsidP="003B60AE">
      <w:pPr>
        <w:pStyle w:val="ListParagraph"/>
        <w:numPr>
          <w:ilvl w:val="0"/>
          <w:numId w:val="6"/>
        </w:numPr>
        <w:spacing w:before="60" w:after="80"/>
        <w:rPr>
          <w:b/>
          <w:bCs/>
        </w:rPr>
      </w:pPr>
      <w:r w:rsidRPr="003B60AE">
        <w:rPr>
          <w:b/>
          <w:bCs/>
        </w:rPr>
        <w:t>Why import a template folder structure?</w:t>
      </w:r>
    </w:p>
    <w:p w14:paraId="0A2C7B08" w14:textId="77777777" w:rsidR="00845117" w:rsidRDefault="00845117" w:rsidP="00845117">
      <w:pPr>
        <w:spacing w:before="60" w:after="80"/>
      </w:pPr>
      <w:r>
        <w:t>By using a template folder structure, it helps ensure the documents are uploaded into the correct folders in the Project Workspace’s Data Room, helping users find the documents they are looking for.</w:t>
      </w:r>
    </w:p>
    <w:p w14:paraId="6778966E" w14:textId="77777777" w:rsidR="00845117" w:rsidRDefault="00845117" w:rsidP="00845117">
      <w:pPr>
        <w:spacing w:before="60" w:after="80"/>
      </w:pPr>
    </w:p>
    <w:p w14:paraId="182FE077" w14:textId="225FD216" w:rsidR="00845117" w:rsidRPr="003B60AE" w:rsidRDefault="00845117" w:rsidP="003B60AE">
      <w:pPr>
        <w:pStyle w:val="ListParagraph"/>
        <w:numPr>
          <w:ilvl w:val="0"/>
          <w:numId w:val="6"/>
        </w:numPr>
        <w:spacing w:before="60" w:after="80"/>
        <w:rPr>
          <w:b/>
          <w:bCs/>
        </w:rPr>
      </w:pPr>
      <w:r w:rsidRPr="003B60AE">
        <w:rPr>
          <w:b/>
          <w:bCs/>
        </w:rPr>
        <w:t>How to import a template folder structure to the Data Room</w:t>
      </w:r>
    </w:p>
    <w:p w14:paraId="7FC2FB49" w14:textId="77777777" w:rsidR="00845117" w:rsidRDefault="00845117" w:rsidP="00845117">
      <w:pPr>
        <w:spacing w:before="60" w:after="80"/>
      </w:pPr>
      <w:r>
        <w:t>Rather than creating folders one by one, Due lets you import a standard folder structure.</w:t>
      </w:r>
    </w:p>
    <w:p w14:paraId="762F195A" w14:textId="77777777" w:rsidR="00845117" w:rsidRDefault="00845117" w:rsidP="00845117">
      <w:pPr>
        <w:pStyle w:val="ListParagraph"/>
        <w:numPr>
          <w:ilvl w:val="0"/>
          <w:numId w:val="4"/>
        </w:numPr>
        <w:spacing w:before="40" w:after="60"/>
      </w:pPr>
      <w:r>
        <w:t>From within the Project Workspace, navigate to the “</w:t>
      </w:r>
      <w:r w:rsidRPr="00447E66">
        <w:rPr>
          <w:b/>
          <w:bCs/>
        </w:rPr>
        <w:t>Data Room</w:t>
      </w:r>
      <w:r>
        <w:t>” tab.</w:t>
      </w:r>
    </w:p>
    <w:p w14:paraId="07EC7906" w14:textId="77777777" w:rsidR="00845117" w:rsidRDefault="00845117" w:rsidP="00845117">
      <w:pPr>
        <w:pStyle w:val="ListParagraph"/>
        <w:numPr>
          <w:ilvl w:val="0"/>
          <w:numId w:val="4"/>
        </w:numPr>
        <w:spacing w:before="40" w:after="60"/>
      </w:pPr>
      <w:r>
        <w:t>Download the template index (</w:t>
      </w:r>
      <w:hyperlink r:id="rId5" w:history="1">
        <w:r w:rsidRPr="007515D3">
          <w:rPr>
            <w:rStyle w:val="Hyperlink"/>
          </w:rPr>
          <w:t>click here</w:t>
        </w:r>
      </w:hyperlink>
      <w:r>
        <w:t>) in .xlsx format.</w:t>
      </w:r>
    </w:p>
    <w:p w14:paraId="15EBA13E" w14:textId="77777777" w:rsidR="00845117" w:rsidRDefault="00845117" w:rsidP="00845117">
      <w:pPr>
        <w:pStyle w:val="ListParagraph"/>
        <w:numPr>
          <w:ilvl w:val="0"/>
          <w:numId w:val="4"/>
        </w:numPr>
        <w:spacing w:before="40" w:after="60"/>
      </w:pPr>
      <w:r>
        <w:t>Click Import from Index button, then upload your template folder structure (.xlsx format). Follow the prompts.</w:t>
      </w:r>
    </w:p>
    <w:p w14:paraId="0B9574A2" w14:textId="77777777" w:rsidR="00845117" w:rsidRDefault="00845117" w:rsidP="00845117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5117" w14:paraId="20DA015E" w14:textId="77777777" w:rsidTr="00DF76FD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2CEED" w:themeFill="accent5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A82BA9" w14:textId="77777777" w:rsidR="00845117" w:rsidRDefault="00845117" w:rsidP="00DF76FD">
            <w:r>
              <w:rPr>
                <w:b/>
                <w:bCs/>
                <w:sz w:val="20"/>
                <w:szCs w:val="20"/>
              </w:rPr>
              <w:t>💡  Supplementary User Guide</w:t>
            </w:r>
          </w:p>
          <w:p w14:paraId="719FF72A" w14:textId="77777777" w:rsidR="00845117" w:rsidRDefault="00845117" w:rsidP="00DF76FD">
            <w:pPr>
              <w:spacing w:before="40"/>
            </w:pPr>
            <w:r>
              <w:rPr>
                <w:sz w:val="20"/>
                <w:szCs w:val="20"/>
              </w:rPr>
              <w:t>If you want to customise the template folder structure,</w:t>
            </w:r>
            <w:r w:rsidRPr="005D5792">
              <w:rPr>
                <w:sz w:val="20"/>
                <w:szCs w:val="20"/>
              </w:rPr>
              <w:t xml:space="preserve"> refer to the supplementary user guide “</w:t>
            </w:r>
            <w:r w:rsidRPr="00B400C6">
              <w:rPr>
                <w:b/>
                <w:bCs/>
                <w:sz w:val="20"/>
                <w:szCs w:val="20"/>
              </w:rPr>
              <w:t>How to Customise a Template Folder Structure</w:t>
            </w:r>
            <w:r w:rsidRPr="005D5792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66733768" w14:textId="77777777" w:rsidR="00845117" w:rsidRDefault="00845117" w:rsidP="00845117">
      <w:pPr>
        <w:spacing w:after="80"/>
      </w:pPr>
    </w:p>
    <w:p w14:paraId="7AC46787" w14:textId="2A3CDA57" w:rsidR="000842CB" w:rsidRDefault="0069224A">
      <w:pPr>
        <w:spacing w:before="160" w:after="100"/>
      </w:pPr>
      <w:r>
        <w:rPr>
          <w:b/>
          <w:bCs/>
          <w:color w:val="1E3A5F"/>
        </w:rPr>
        <w:t>(</w:t>
      </w:r>
      <w:r w:rsidR="003B60AE">
        <w:rPr>
          <w:b/>
          <w:bCs/>
          <w:color w:val="1E3A5F"/>
        </w:rPr>
        <w:t>b</w:t>
      </w:r>
      <w:r>
        <w:rPr>
          <w:b/>
          <w:bCs/>
          <w:color w:val="1E3A5F"/>
        </w:rPr>
        <w:t>)  Upload documents to the Data Room</w:t>
      </w:r>
    </w:p>
    <w:p w14:paraId="7AC46788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Use the RFIs as a checklist of what documents to upload. The RFIs should also specify where to upload the documents.</w:t>
      </w:r>
    </w:p>
    <w:p w14:paraId="7AC46789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Open the relevant folder to upload your files (e.g. 01. Corporate Documents). The relevant folders were created in Step 2.3.</w:t>
      </w:r>
    </w:p>
    <w:p w14:paraId="7AC4678A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Drag and drop files (or folders) from your desktop into the folder, or click Upload documents button and select Upload document or Upload folder (as applicable) to browse your computer.</w:t>
      </w:r>
    </w:p>
    <w:p w14:paraId="7AC4678B" w14:textId="77777777" w:rsidR="000842CB" w:rsidRDefault="000842CB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842CB" w14:paraId="7AC46791" w14:textId="77777777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FFDE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C4678C" w14:textId="77777777" w:rsidR="000842CB" w:rsidRDefault="0069224A">
            <w:r>
              <w:rPr>
                <w:b/>
                <w:bCs/>
                <w:sz w:val="20"/>
                <w:szCs w:val="20"/>
              </w:rPr>
              <w:t>💡  Tip — Naming Conventions for Documents</w:t>
            </w:r>
          </w:p>
          <w:p w14:paraId="7AC4678D" w14:textId="77777777" w:rsidR="000842CB" w:rsidRDefault="0069224A">
            <w:pPr>
              <w:spacing w:before="40"/>
            </w:pPr>
            <w:r>
              <w:rPr>
                <w:sz w:val="20"/>
                <w:szCs w:val="20"/>
              </w:rPr>
              <w:t>• Use consistent, descriptive file names: e.g. 'Apex_Financial_Statements_FY2023.pdf' not 'Final v3 (2).pdf'</w:t>
            </w:r>
          </w:p>
          <w:p w14:paraId="7AC4678E" w14:textId="77777777" w:rsidR="000842CB" w:rsidRDefault="0069224A">
            <w:pPr>
              <w:spacing w:before="40"/>
            </w:pPr>
            <w:r>
              <w:rPr>
                <w:sz w:val="20"/>
                <w:szCs w:val="20"/>
              </w:rPr>
              <w:t>• Include the year or date in financial document names to avoid confusion.</w:t>
            </w:r>
          </w:p>
          <w:p w14:paraId="7AC4678F" w14:textId="77777777" w:rsidR="000842CB" w:rsidRDefault="0069224A">
            <w:pPr>
              <w:spacing w:before="40"/>
            </w:pPr>
            <w:r>
              <w:rPr>
                <w:sz w:val="20"/>
                <w:szCs w:val="20"/>
              </w:rPr>
              <w:t>• Avoid spaces in file names — use underscores or hyphens.</w:t>
            </w:r>
          </w:p>
          <w:p w14:paraId="7AC46790" w14:textId="77777777" w:rsidR="000842CB" w:rsidRDefault="0069224A">
            <w:pPr>
              <w:spacing w:before="40"/>
            </w:pPr>
            <w:r>
              <w:rPr>
                <w:sz w:val="20"/>
                <w:szCs w:val="20"/>
              </w:rPr>
              <w:lastRenderedPageBreak/>
              <w:t>• Upload final, signed versions only. Draft documents should not be in the data room.</w:t>
            </w:r>
          </w:p>
        </w:tc>
      </w:tr>
    </w:tbl>
    <w:p w14:paraId="7AC46792" w14:textId="77777777" w:rsidR="000842CB" w:rsidRDefault="000842CB">
      <w:pPr>
        <w:spacing w:after="80"/>
      </w:pPr>
    </w:p>
    <w:p w14:paraId="7AC46793" w14:textId="07B9EA8C" w:rsidR="000842CB" w:rsidRDefault="0069224A">
      <w:pPr>
        <w:spacing w:before="160" w:after="100"/>
      </w:pPr>
      <w:r>
        <w:rPr>
          <w:b/>
          <w:bCs/>
          <w:color w:val="1E3A5F"/>
        </w:rPr>
        <w:t>(</w:t>
      </w:r>
      <w:r w:rsidR="003B60AE">
        <w:rPr>
          <w:b/>
          <w:bCs/>
          <w:color w:val="1E3A5F"/>
        </w:rPr>
        <w:t>c</w:t>
      </w:r>
      <w:r>
        <w:rPr>
          <w:b/>
          <w:bCs/>
          <w:color w:val="1E3A5F"/>
        </w:rPr>
        <w:t>)  Attach document to a RFI</w:t>
      </w:r>
    </w:p>
    <w:p w14:paraId="7AC46794" w14:textId="77777777" w:rsidR="000842CB" w:rsidRDefault="0069224A">
      <w:pPr>
        <w:spacing w:before="60" w:after="80"/>
      </w:pPr>
      <w:r>
        <w:t>There are 2 ways to attach a document(s) to a RFI after uploading the document in Step 4.2(a):</w:t>
      </w:r>
    </w:p>
    <w:p w14:paraId="7AC46795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Locate the document, and click on the settings option (3 vertical dots). Select Attach to RFI from the list and follow the prompts.</w:t>
      </w:r>
    </w:p>
    <w:p w14:paraId="7AC46796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In the RFI tab, locate the RFI and click the RFI to open it. Select the document you uploaded as a Related Document(s) from the drop-down list. You must upload your document(s) to the Data Room first before they appear in the drop-down list.</w:t>
      </w:r>
    </w:p>
    <w:sectPr w:rsidR="000842C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0031A"/>
    <w:multiLevelType w:val="hybridMultilevel"/>
    <w:tmpl w:val="D848F3C6"/>
    <w:lvl w:ilvl="0" w:tplc="9B0200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31C38"/>
    <w:multiLevelType w:val="hybridMultilevel"/>
    <w:tmpl w:val="225CAF4E"/>
    <w:lvl w:ilvl="0" w:tplc="3384B5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A1EC1"/>
    <w:multiLevelType w:val="hybridMultilevel"/>
    <w:tmpl w:val="105E5CB8"/>
    <w:lvl w:ilvl="0" w:tplc="74764416">
      <w:start w:val="1"/>
      <w:numFmt w:val="bullet"/>
      <w:lvlText w:val="•"/>
      <w:lvlJc w:val="left"/>
      <w:pPr>
        <w:ind w:left="720" w:hanging="360"/>
      </w:pPr>
    </w:lvl>
    <w:lvl w:ilvl="1" w:tplc="87DEF26E">
      <w:start w:val="1"/>
      <w:numFmt w:val="bullet"/>
      <w:lvlText w:val="–"/>
      <w:lvlJc w:val="left"/>
      <w:pPr>
        <w:ind w:left="1080" w:hanging="360"/>
      </w:pPr>
    </w:lvl>
    <w:lvl w:ilvl="2" w:tplc="EC9CC44E">
      <w:numFmt w:val="decimal"/>
      <w:lvlText w:val=""/>
      <w:lvlJc w:val="left"/>
    </w:lvl>
    <w:lvl w:ilvl="3" w:tplc="9AC28C16">
      <w:numFmt w:val="decimal"/>
      <w:lvlText w:val=""/>
      <w:lvlJc w:val="left"/>
    </w:lvl>
    <w:lvl w:ilvl="4" w:tplc="C24A4776">
      <w:numFmt w:val="decimal"/>
      <w:lvlText w:val=""/>
      <w:lvlJc w:val="left"/>
    </w:lvl>
    <w:lvl w:ilvl="5" w:tplc="DCAC347A">
      <w:numFmt w:val="decimal"/>
      <w:lvlText w:val=""/>
      <w:lvlJc w:val="left"/>
    </w:lvl>
    <w:lvl w:ilvl="6" w:tplc="7666A79A">
      <w:numFmt w:val="decimal"/>
      <w:lvlText w:val=""/>
      <w:lvlJc w:val="left"/>
    </w:lvl>
    <w:lvl w:ilvl="7" w:tplc="6D582724">
      <w:numFmt w:val="decimal"/>
      <w:lvlText w:val=""/>
      <w:lvlJc w:val="left"/>
    </w:lvl>
    <w:lvl w:ilvl="8" w:tplc="F3187D30">
      <w:numFmt w:val="decimal"/>
      <w:lvlText w:val=""/>
      <w:lvlJc w:val="left"/>
    </w:lvl>
  </w:abstractNum>
  <w:abstractNum w:abstractNumId="3" w15:restartNumberingAfterBreak="0">
    <w:nsid w:val="542677F5"/>
    <w:multiLevelType w:val="hybridMultilevel"/>
    <w:tmpl w:val="A2FAFF6C"/>
    <w:lvl w:ilvl="0" w:tplc="5A0C02F0">
      <w:start w:val="1"/>
      <w:numFmt w:val="bullet"/>
      <w:lvlText w:val="•"/>
      <w:lvlJc w:val="left"/>
      <w:pPr>
        <w:ind w:left="720" w:hanging="360"/>
      </w:pPr>
    </w:lvl>
    <w:lvl w:ilvl="1" w:tplc="FD621ADE">
      <w:start w:val="1"/>
      <w:numFmt w:val="bullet"/>
      <w:lvlText w:val="–"/>
      <w:lvlJc w:val="left"/>
      <w:pPr>
        <w:ind w:left="1080" w:hanging="360"/>
      </w:pPr>
    </w:lvl>
    <w:lvl w:ilvl="2" w:tplc="328A3D06">
      <w:numFmt w:val="decimal"/>
      <w:lvlText w:val=""/>
      <w:lvlJc w:val="left"/>
    </w:lvl>
    <w:lvl w:ilvl="3" w:tplc="7E5C3620">
      <w:numFmt w:val="decimal"/>
      <w:lvlText w:val=""/>
      <w:lvlJc w:val="left"/>
    </w:lvl>
    <w:lvl w:ilvl="4" w:tplc="FC643BB0">
      <w:numFmt w:val="decimal"/>
      <w:lvlText w:val=""/>
      <w:lvlJc w:val="left"/>
    </w:lvl>
    <w:lvl w:ilvl="5" w:tplc="3FB2153E">
      <w:numFmt w:val="decimal"/>
      <w:lvlText w:val=""/>
      <w:lvlJc w:val="left"/>
    </w:lvl>
    <w:lvl w:ilvl="6" w:tplc="4BFA4AA4">
      <w:numFmt w:val="decimal"/>
      <w:lvlText w:val=""/>
      <w:lvlJc w:val="left"/>
    </w:lvl>
    <w:lvl w:ilvl="7" w:tplc="00F2A83C">
      <w:numFmt w:val="decimal"/>
      <w:lvlText w:val=""/>
      <w:lvlJc w:val="left"/>
    </w:lvl>
    <w:lvl w:ilvl="8" w:tplc="8D3A8D1A">
      <w:numFmt w:val="decimal"/>
      <w:lvlText w:val=""/>
      <w:lvlJc w:val="left"/>
    </w:lvl>
  </w:abstractNum>
  <w:abstractNum w:abstractNumId="4" w15:restartNumberingAfterBreak="0">
    <w:nsid w:val="5BC26F51"/>
    <w:multiLevelType w:val="hybridMultilevel"/>
    <w:tmpl w:val="B112AA9A"/>
    <w:lvl w:ilvl="0" w:tplc="81261980">
      <w:start w:val="1"/>
      <w:numFmt w:val="bullet"/>
      <w:lvlText w:val="●"/>
      <w:lvlJc w:val="left"/>
      <w:pPr>
        <w:ind w:left="720" w:hanging="360"/>
      </w:pPr>
    </w:lvl>
    <w:lvl w:ilvl="1" w:tplc="979A53E4">
      <w:start w:val="1"/>
      <w:numFmt w:val="bullet"/>
      <w:lvlText w:val="○"/>
      <w:lvlJc w:val="left"/>
      <w:pPr>
        <w:ind w:left="1440" w:hanging="360"/>
      </w:pPr>
    </w:lvl>
    <w:lvl w:ilvl="2" w:tplc="DD3CD344">
      <w:start w:val="1"/>
      <w:numFmt w:val="bullet"/>
      <w:lvlText w:val="■"/>
      <w:lvlJc w:val="left"/>
      <w:pPr>
        <w:ind w:left="2160" w:hanging="360"/>
      </w:pPr>
    </w:lvl>
    <w:lvl w:ilvl="3" w:tplc="8C8A173A">
      <w:start w:val="1"/>
      <w:numFmt w:val="bullet"/>
      <w:lvlText w:val="●"/>
      <w:lvlJc w:val="left"/>
      <w:pPr>
        <w:ind w:left="2880" w:hanging="360"/>
      </w:pPr>
    </w:lvl>
    <w:lvl w:ilvl="4" w:tplc="59F2F500">
      <w:start w:val="1"/>
      <w:numFmt w:val="bullet"/>
      <w:lvlText w:val="○"/>
      <w:lvlJc w:val="left"/>
      <w:pPr>
        <w:ind w:left="3600" w:hanging="360"/>
      </w:pPr>
    </w:lvl>
    <w:lvl w:ilvl="5" w:tplc="8800F4B0">
      <w:start w:val="1"/>
      <w:numFmt w:val="bullet"/>
      <w:lvlText w:val="■"/>
      <w:lvlJc w:val="left"/>
      <w:pPr>
        <w:ind w:left="4320" w:hanging="360"/>
      </w:pPr>
    </w:lvl>
    <w:lvl w:ilvl="6" w:tplc="98B01CDE">
      <w:start w:val="1"/>
      <w:numFmt w:val="bullet"/>
      <w:lvlText w:val="●"/>
      <w:lvlJc w:val="left"/>
      <w:pPr>
        <w:ind w:left="5040" w:hanging="360"/>
      </w:pPr>
    </w:lvl>
    <w:lvl w:ilvl="7" w:tplc="E2AED43A">
      <w:start w:val="1"/>
      <w:numFmt w:val="bullet"/>
      <w:lvlText w:val="●"/>
      <w:lvlJc w:val="left"/>
      <w:pPr>
        <w:ind w:left="5760" w:hanging="360"/>
      </w:pPr>
    </w:lvl>
    <w:lvl w:ilvl="8" w:tplc="3E9C76FA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7D644728"/>
    <w:multiLevelType w:val="hybridMultilevel"/>
    <w:tmpl w:val="2530073A"/>
    <w:lvl w:ilvl="0" w:tplc="9D6A7EF8">
      <w:start w:val="1"/>
      <w:numFmt w:val="bullet"/>
      <w:lvlText w:val="•"/>
      <w:lvlJc w:val="left"/>
      <w:pPr>
        <w:ind w:left="720" w:hanging="360"/>
      </w:pPr>
    </w:lvl>
    <w:lvl w:ilvl="1" w:tplc="8FF2DD64">
      <w:start w:val="1"/>
      <w:numFmt w:val="bullet"/>
      <w:lvlText w:val="–"/>
      <w:lvlJc w:val="left"/>
      <w:pPr>
        <w:ind w:left="1080" w:hanging="360"/>
      </w:pPr>
    </w:lvl>
    <w:lvl w:ilvl="2" w:tplc="C914C27C">
      <w:numFmt w:val="decimal"/>
      <w:lvlText w:val=""/>
      <w:lvlJc w:val="left"/>
    </w:lvl>
    <w:lvl w:ilvl="3" w:tplc="C278FA80">
      <w:numFmt w:val="decimal"/>
      <w:lvlText w:val=""/>
      <w:lvlJc w:val="left"/>
    </w:lvl>
    <w:lvl w:ilvl="4" w:tplc="852C5722">
      <w:numFmt w:val="decimal"/>
      <w:lvlText w:val=""/>
      <w:lvlJc w:val="left"/>
    </w:lvl>
    <w:lvl w:ilvl="5" w:tplc="1AC2F14A">
      <w:numFmt w:val="decimal"/>
      <w:lvlText w:val=""/>
      <w:lvlJc w:val="left"/>
    </w:lvl>
    <w:lvl w:ilvl="6" w:tplc="604815B2">
      <w:numFmt w:val="decimal"/>
      <w:lvlText w:val=""/>
      <w:lvlJc w:val="left"/>
    </w:lvl>
    <w:lvl w:ilvl="7" w:tplc="A476CB00">
      <w:numFmt w:val="decimal"/>
      <w:lvlText w:val=""/>
      <w:lvlJc w:val="left"/>
    </w:lvl>
    <w:lvl w:ilvl="8" w:tplc="49A6C288">
      <w:numFmt w:val="decimal"/>
      <w:lvlText w:val=""/>
      <w:lvlJc w:val="left"/>
    </w:lvl>
  </w:abstractNum>
  <w:num w:numId="1" w16cid:durableId="1273170366">
    <w:abstractNumId w:val="4"/>
    <w:lvlOverride w:ilvl="0">
      <w:startOverride w:val="1"/>
    </w:lvlOverride>
  </w:num>
  <w:num w:numId="2" w16cid:durableId="1399401835">
    <w:abstractNumId w:val="2"/>
    <w:lvlOverride w:ilvl="0">
      <w:startOverride w:val="1"/>
    </w:lvlOverride>
  </w:num>
  <w:num w:numId="3" w16cid:durableId="59980673">
    <w:abstractNumId w:val="5"/>
    <w:lvlOverride w:ilvl="0">
      <w:startOverride w:val="1"/>
    </w:lvlOverride>
  </w:num>
  <w:num w:numId="4" w16cid:durableId="470756857">
    <w:abstractNumId w:val="3"/>
    <w:lvlOverride w:ilvl="0">
      <w:startOverride w:val="1"/>
    </w:lvlOverride>
  </w:num>
  <w:num w:numId="5" w16cid:durableId="959802455">
    <w:abstractNumId w:val="1"/>
  </w:num>
  <w:num w:numId="6" w16cid:durableId="104694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CB"/>
    <w:rsid w:val="000842CB"/>
    <w:rsid w:val="00096172"/>
    <w:rsid w:val="00225571"/>
    <w:rsid w:val="00392E03"/>
    <w:rsid w:val="003B60AE"/>
    <w:rsid w:val="005C32AD"/>
    <w:rsid w:val="0068118F"/>
    <w:rsid w:val="0069224A"/>
    <w:rsid w:val="00782763"/>
    <w:rsid w:val="00833B60"/>
    <w:rsid w:val="00845117"/>
    <w:rsid w:val="00BE1087"/>
    <w:rsid w:val="00C226B1"/>
    <w:rsid w:val="00D41DD1"/>
    <w:rsid w:val="00E868A4"/>
    <w:rsid w:val="00F85E04"/>
    <w:rsid w:val="00F8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4677E"/>
  <w15:docId w15:val="{E5207B92-F4CB-4956-ADC2-22837027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E3A5F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40"/>
      <w:outlineLvl w:val="1"/>
    </w:pPr>
    <w:rPr>
      <w:b/>
      <w:bCs/>
      <w:color w:val="1E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096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spreadsheets/d/1ETYmh72vaB0jf_diwMDXlQa9OoVywwOu/edit?usp=sharing&amp;ouid=109650438136898833512&amp;rtpof=true&amp;sd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 Scott (Due)</cp:lastModifiedBy>
  <cp:revision>12</cp:revision>
  <dcterms:created xsi:type="dcterms:W3CDTF">2026-05-12T02:43:00Z</dcterms:created>
  <dcterms:modified xsi:type="dcterms:W3CDTF">2026-05-14T08:29:00Z</dcterms:modified>
</cp:coreProperties>
</file>