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93AB" w14:textId="39297608" w:rsidR="001C51F4" w:rsidRDefault="00CA33C8">
      <w:pPr>
        <w:pStyle w:val="Heading1"/>
      </w:pPr>
      <w:r>
        <w:t>5</w:t>
      </w:r>
      <w:r w:rsidR="00657523">
        <w:t xml:space="preserve">. Vendor (sell-side) due diligence </w:t>
      </w:r>
    </w:p>
    <w:p w14:paraId="56C293AC" w14:textId="14556C2C" w:rsidR="001C51F4" w:rsidRDefault="00086579">
      <w:pPr>
        <w:spacing w:after="80"/>
      </w:pPr>
      <w:hyperlink w:anchor="_45.1__Overview" w:history="1">
        <w:r w:rsidR="00CA33C8">
          <w:rPr>
            <w:rStyle w:val="Hyperlink"/>
          </w:rPr>
          <w:t>5</w:t>
        </w:r>
        <w:r w:rsidR="00657523" w:rsidRPr="00086579">
          <w:rPr>
            <w:rStyle w:val="Hyperlink"/>
          </w:rPr>
          <w:t>.1 Overview</w:t>
        </w:r>
      </w:hyperlink>
    </w:p>
    <w:p w14:paraId="4D65D934" w14:textId="6C15F442" w:rsidR="00657523" w:rsidRDefault="00086579">
      <w:pPr>
        <w:spacing w:after="80"/>
      </w:pPr>
      <w:hyperlink w:anchor="_4.2__Review" w:history="1">
        <w:r w:rsidR="00CA33C8">
          <w:rPr>
            <w:rStyle w:val="Hyperlink"/>
          </w:rPr>
          <w:t>5</w:t>
        </w:r>
        <w:r w:rsidR="00657523" w:rsidRPr="00086579">
          <w:rPr>
            <w:rStyle w:val="Hyperlink"/>
          </w:rPr>
          <w:t xml:space="preserve">.2 </w:t>
        </w:r>
        <w:proofErr w:type="gramStart"/>
        <w:r w:rsidR="00FC0268" w:rsidRPr="00086579">
          <w:rPr>
            <w:rStyle w:val="Hyperlink"/>
          </w:rPr>
          <w:t>Review</w:t>
        </w:r>
        <w:proofErr w:type="gramEnd"/>
        <w:r w:rsidR="00FC0268" w:rsidRPr="00086579">
          <w:rPr>
            <w:rStyle w:val="Hyperlink"/>
          </w:rPr>
          <w:t xml:space="preserve"> the Seller's Documents to Identify Any Key Risks</w:t>
        </w:r>
      </w:hyperlink>
    </w:p>
    <w:p w14:paraId="52DAE6D4" w14:textId="31ED8EE6" w:rsidR="00FC0268" w:rsidRDefault="00FC0268" w:rsidP="00FC0268">
      <w:pPr>
        <w:spacing w:after="80"/>
        <w:ind w:firstLine="720"/>
      </w:pPr>
      <w:r w:rsidRPr="00FC0268">
        <w:t>(a) Overview</w:t>
      </w:r>
    </w:p>
    <w:p w14:paraId="1281A38A" w14:textId="58474F82" w:rsidR="00FC0268" w:rsidRDefault="00FC0268" w:rsidP="00FC0268">
      <w:pPr>
        <w:spacing w:after="80"/>
        <w:ind w:firstLine="720"/>
      </w:pPr>
      <w:r w:rsidRPr="00FC0268">
        <w:t>(b</w:t>
      </w:r>
      <w:proofErr w:type="gramStart"/>
      <w:r w:rsidRPr="00FC0268">
        <w:t>)  How</w:t>
      </w:r>
      <w:proofErr w:type="gramEnd"/>
      <w:r w:rsidRPr="00FC0268">
        <w:t xml:space="preserve"> to Assign Documents and Folders to a Specialist to Review</w:t>
      </w:r>
    </w:p>
    <w:p w14:paraId="5A073EBE" w14:textId="75286C7F" w:rsidR="00FC0268" w:rsidRDefault="00FC0268" w:rsidP="00FC0268">
      <w:pPr>
        <w:spacing w:after="80"/>
        <w:ind w:firstLine="720"/>
      </w:pPr>
      <w:r w:rsidRPr="00FC0268">
        <w:t>(c</w:t>
      </w:r>
      <w:proofErr w:type="gramStart"/>
      <w:r w:rsidRPr="00FC0268">
        <w:t>)  How</w:t>
      </w:r>
      <w:proofErr w:type="gramEnd"/>
      <w:r w:rsidRPr="00FC0268">
        <w:t xml:space="preserve"> to Classify Documents by Document Type</w:t>
      </w:r>
    </w:p>
    <w:p w14:paraId="19F04BCF" w14:textId="3E8A1F61" w:rsidR="00FC0268" w:rsidRDefault="00FC0268" w:rsidP="00FC0268">
      <w:pPr>
        <w:spacing w:after="80"/>
        <w:ind w:firstLine="720"/>
      </w:pPr>
      <w:r w:rsidRPr="00FC0268">
        <w:t>(d</w:t>
      </w:r>
      <w:proofErr w:type="gramStart"/>
      <w:r w:rsidRPr="00FC0268">
        <w:t>)  How</w:t>
      </w:r>
      <w:proofErr w:type="gramEnd"/>
      <w:r w:rsidRPr="00FC0268">
        <w:t xml:space="preserve"> to Review Assigned Documents</w:t>
      </w:r>
    </w:p>
    <w:p w14:paraId="20E500B1" w14:textId="4FC8E942" w:rsidR="00FC0268" w:rsidRDefault="00FC0268" w:rsidP="00FC0268">
      <w:pPr>
        <w:spacing w:after="80"/>
        <w:ind w:firstLine="720"/>
      </w:pPr>
      <w:r w:rsidRPr="00FC0268">
        <w:t>(e</w:t>
      </w:r>
      <w:proofErr w:type="gramStart"/>
      <w:r w:rsidRPr="00FC0268">
        <w:t>)  How</w:t>
      </w:r>
      <w:proofErr w:type="gramEnd"/>
      <w:r w:rsidRPr="00FC0268">
        <w:t xml:space="preserve"> to Manage System Generated Key Risks</w:t>
      </w:r>
    </w:p>
    <w:p w14:paraId="44A2F085" w14:textId="29675271" w:rsidR="00FC0268" w:rsidRDefault="00FC0268" w:rsidP="00CA33C8">
      <w:pPr>
        <w:spacing w:after="80"/>
        <w:ind w:firstLine="720"/>
      </w:pPr>
      <w:r w:rsidRPr="00FC0268">
        <w:t>(f</w:t>
      </w:r>
      <w:proofErr w:type="gramStart"/>
      <w:r w:rsidRPr="00FC0268">
        <w:t>)  How</w:t>
      </w:r>
      <w:proofErr w:type="gramEnd"/>
      <w:r w:rsidRPr="00FC0268">
        <w:t xml:space="preserve"> to Manually Create Key Risks</w:t>
      </w:r>
    </w:p>
    <w:p w14:paraId="7C774066" w14:textId="749D757A" w:rsidR="00FC0268" w:rsidRDefault="00086579">
      <w:pPr>
        <w:spacing w:after="80"/>
      </w:pPr>
      <w:hyperlink w:anchor="_4.3_Downloading_Reports" w:history="1">
        <w:r w:rsidR="00CA33C8">
          <w:rPr>
            <w:rStyle w:val="Hyperlink"/>
          </w:rPr>
          <w:t>5</w:t>
        </w:r>
        <w:r w:rsidR="00FC0268" w:rsidRPr="00086579">
          <w:rPr>
            <w:rStyle w:val="Hyperlink"/>
          </w:rPr>
          <w:t>.3 Downloading Reports</w:t>
        </w:r>
      </w:hyperlink>
    </w:p>
    <w:p w14:paraId="50647702" w14:textId="301C7A4C" w:rsidR="00FC0268" w:rsidRDefault="00086579">
      <w:pPr>
        <w:spacing w:after="80"/>
      </w:pPr>
      <w:hyperlink w:anchor="_4.4_How_to" w:history="1">
        <w:r w:rsidR="00CA33C8">
          <w:rPr>
            <w:rStyle w:val="Hyperlink"/>
          </w:rPr>
          <w:t>5</w:t>
        </w:r>
        <w:r w:rsidR="00FC0268" w:rsidRPr="00086579">
          <w:rPr>
            <w:rStyle w:val="Hyperlink"/>
          </w:rPr>
          <w:t xml:space="preserve">.4 How to </w:t>
        </w:r>
        <w:proofErr w:type="spellStart"/>
        <w:r w:rsidR="00FC0268" w:rsidRPr="00086579">
          <w:rPr>
            <w:rStyle w:val="Hyperlink"/>
          </w:rPr>
          <w:t>Customise</w:t>
        </w:r>
        <w:proofErr w:type="spellEnd"/>
        <w:r w:rsidR="00FC0268" w:rsidRPr="00086579">
          <w:rPr>
            <w:rStyle w:val="Hyperlink"/>
          </w:rPr>
          <w:t xml:space="preserve"> or Create Your Own Checklists</w:t>
        </w:r>
      </w:hyperlink>
    </w:p>
    <w:p w14:paraId="7286F295" w14:textId="77777777" w:rsidR="00657523" w:rsidRDefault="00657523">
      <w:pPr>
        <w:spacing w:after="80"/>
      </w:pPr>
    </w:p>
    <w:p w14:paraId="56C293AD" w14:textId="5E4E219D" w:rsidR="001C51F4" w:rsidRDefault="00CA33C8">
      <w:pPr>
        <w:pStyle w:val="Heading2"/>
      </w:pPr>
      <w:bookmarkStart w:id="0" w:name="_45.1__Overview"/>
      <w:bookmarkEnd w:id="0"/>
      <w:proofErr w:type="gramStart"/>
      <w:r>
        <w:t>5</w:t>
      </w:r>
      <w:r w:rsidR="00D51CCC">
        <w:t>.1  Overview</w:t>
      </w:r>
      <w:proofErr w:type="gramEnd"/>
    </w:p>
    <w:p w14:paraId="56C293AE" w14:textId="77777777" w:rsidR="001C51F4" w:rsidRDefault="00D51CCC">
      <w:pPr>
        <w:spacing w:before="60" w:after="80"/>
      </w:pPr>
      <w:r>
        <w:t>As a sell-side advisor, you may identify certain "key risks" or red flags when the Sell-side is responding to RFIs (see Step 4).</w:t>
      </w:r>
    </w:p>
    <w:p w14:paraId="56C293AF" w14:textId="77777777" w:rsidR="001C51F4" w:rsidRDefault="00D51CCC">
      <w:pPr>
        <w:spacing w:before="60" w:after="80"/>
      </w:pPr>
      <w:r>
        <w:t>Examples include:</w:t>
      </w:r>
    </w:p>
    <w:p w14:paraId="56C293B0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Expired contracts</w:t>
      </w:r>
    </w:p>
    <w:p w14:paraId="56C293B1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Missing contracts</w:t>
      </w:r>
    </w:p>
    <w:p w14:paraId="56C293B2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No contracts (when a contract should be expected e.g. employment contract or a lease)</w:t>
      </w:r>
    </w:p>
    <w:p w14:paraId="56C293B3" w14:textId="77777777" w:rsidR="001C51F4" w:rsidRDefault="001C51F4">
      <w:pPr>
        <w:spacing w:after="80"/>
      </w:pPr>
    </w:p>
    <w:p w14:paraId="56C293B4" w14:textId="36180F06" w:rsidR="001C51F4" w:rsidRDefault="00CA33C8">
      <w:pPr>
        <w:pStyle w:val="Heading2"/>
      </w:pPr>
      <w:bookmarkStart w:id="1" w:name="_4.2__Review"/>
      <w:bookmarkEnd w:id="1"/>
      <w:proofErr w:type="gramStart"/>
      <w:r>
        <w:t>5</w:t>
      </w:r>
      <w:r w:rsidR="00D51CCC">
        <w:t>.2  Review</w:t>
      </w:r>
      <w:proofErr w:type="gramEnd"/>
      <w:r w:rsidR="00D51CCC">
        <w:t xml:space="preserve"> the Seller's Documents to Identify Any Key Risks</w:t>
      </w:r>
    </w:p>
    <w:p w14:paraId="56C293B5" w14:textId="2B41965C" w:rsidR="001C51F4" w:rsidRDefault="00FC0268">
      <w:pPr>
        <w:spacing w:before="160" w:after="100"/>
        <w:rPr>
          <w:b/>
          <w:bCs/>
          <w:color w:val="1E3A5F"/>
        </w:rPr>
      </w:pPr>
      <w:r>
        <w:rPr>
          <w:b/>
          <w:bCs/>
          <w:color w:val="1E3A5F"/>
        </w:rPr>
        <w:t xml:space="preserve">(a) </w:t>
      </w:r>
      <w:r w:rsidR="00D51CCC">
        <w:rPr>
          <w:b/>
          <w:bCs/>
          <w:color w:val="1E3A5F"/>
        </w:rPr>
        <w:t>Overview</w:t>
      </w:r>
    </w:p>
    <w:p w14:paraId="56C293B6" w14:textId="77777777" w:rsidR="001C51F4" w:rsidRDefault="00D51CCC">
      <w:pPr>
        <w:spacing w:before="60" w:after="80"/>
      </w:pPr>
      <w:r>
        <w:t>The seller may engage specialist advisors to review documents within the Due Platform to identify any risks before adding the buyer to the data room.</w:t>
      </w:r>
    </w:p>
    <w:p w14:paraId="56C293B7" w14:textId="77777777" w:rsidR="001C51F4" w:rsidRDefault="00D51CCC">
      <w:pPr>
        <w:spacing w:before="60" w:after="80"/>
      </w:pPr>
      <w:r>
        <w:t>To do so, the legal advisor:</w:t>
      </w:r>
    </w:p>
    <w:p w14:paraId="56C293B8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Must be assigned those documents to review (see Step 5.2(b) below). Will receive an email notification.</w:t>
      </w:r>
    </w:p>
    <w:p w14:paraId="56C293B9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Will "classify" the document assigned to them by document type.</w:t>
      </w:r>
    </w:p>
    <w:p w14:paraId="56C293BA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Clicks the Review Documents tab and selects a document to review.</w:t>
      </w:r>
    </w:p>
    <w:p w14:paraId="56C293BB" w14:textId="77777777" w:rsidR="001C51F4" w:rsidRDefault="001C51F4">
      <w:pPr>
        <w:spacing w:after="80"/>
      </w:pPr>
    </w:p>
    <w:p w14:paraId="56C293BC" w14:textId="065263E5" w:rsidR="001C51F4" w:rsidRDefault="00D51CCC">
      <w:pPr>
        <w:spacing w:before="160" w:after="100"/>
      </w:pPr>
      <w:r>
        <w:rPr>
          <w:b/>
          <w:bCs/>
          <w:color w:val="1E3A5F"/>
        </w:rPr>
        <w:t>(</w:t>
      </w:r>
      <w:r w:rsidR="00FC0268">
        <w:rPr>
          <w:b/>
          <w:bCs/>
          <w:color w:val="1E3A5F"/>
        </w:rPr>
        <w:t>b</w:t>
      </w:r>
      <w:proofErr w:type="gramStart"/>
      <w:r>
        <w:rPr>
          <w:b/>
          <w:bCs/>
          <w:color w:val="1E3A5F"/>
        </w:rPr>
        <w:t>)  How</w:t>
      </w:r>
      <w:proofErr w:type="gramEnd"/>
      <w:r>
        <w:rPr>
          <w:b/>
          <w:bCs/>
          <w:color w:val="1E3A5F"/>
        </w:rPr>
        <w:t xml:space="preserve"> to Assign Documents and Folders to a Specialist to Review</w:t>
      </w:r>
    </w:p>
    <w:p w14:paraId="56C293BD" w14:textId="77777777" w:rsidR="001C51F4" w:rsidRDefault="00D51CCC">
      <w:pPr>
        <w:spacing w:before="60" w:after="80"/>
      </w:pPr>
      <w:r>
        <w:rPr>
          <w:b/>
          <w:bCs/>
        </w:rPr>
        <w:t>Why do you assign documents?</w:t>
      </w:r>
    </w:p>
    <w:p w14:paraId="56C293BE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Keep track of who is responsible for reviewing documents</w:t>
      </w:r>
    </w:p>
    <w:p w14:paraId="56C293BF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Assignee is added to the exported document index</w:t>
      </w:r>
    </w:p>
    <w:p w14:paraId="56C293C0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Can keep updated on the status of document review</w:t>
      </w:r>
    </w:p>
    <w:p w14:paraId="56C293C1" w14:textId="77777777" w:rsidR="001C51F4" w:rsidRDefault="001C51F4">
      <w:pPr>
        <w:spacing w:after="80"/>
      </w:pPr>
    </w:p>
    <w:p w14:paraId="56C293C2" w14:textId="77777777" w:rsidR="001C51F4" w:rsidRDefault="00D51CCC">
      <w:pPr>
        <w:spacing w:before="60" w:after="80"/>
      </w:pPr>
      <w:r>
        <w:t>The seller can assign documents and folders to their advisors to review by:</w:t>
      </w:r>
    </w:p>
    <w:p w14:paraId="56C293C3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Clicking the Assign button next to the document or folder.</w:t>
      </w:r>
    </w:p>
    <w:p w14:paraId="56C293C4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Selecting an assignee(s) from a drop-down list. The assignee will receive an email notification and assigned documents will appear in their list of documents to review.</w:t>
      </w:r>
    </w:p>
    <w:p w14:paraId="56C293C5" w14:textId="77777777" w:rsidR="001C51F4" w:rsidRDefault="001C51F4">
      <w:pPr>
        <w:spacing w:after="80"/>
      </w:pPr>
    </w:p>
    <w:p w14:paraId="56C293C6" w14:textId="21CEEF4E" w:rsidR="001C51F4" w:rsidRDefault="00D51CCC">
      <w:pPr>
        <w:spacing w:before="160" w:after="100"/>
      </w:pPr>
      <w:r>
        <w:rPr>
          <w:b/>
          <w:bCs/>
          <w:color w:val="1E3A5F"/>
        </w:rPr>
        <w:t>(</w:t>
      </w:r>
      <w:r w:rsidR="00FC0268">
        <w:rPr>
          <w:b/>
          <w:bCs/>
          <w:color w:val="1E3A5F"/>
        </w:rPr>
        <w:t>c</w:t>
      </w:r>
      <w:proofErr w:type="gramStart"/>
      <w:r>
        <w:rPr>
          <w:b/>
          <w:bCs/>
          <w:color w:val="1E3A5F"/>
        </w:rPr>
        <w:t>)  How</w:t>
      </w:r>
      <w:proofErr w:type="gramEnd"/>
      <w:r>
        <w:rPr>
          <w:b/>
          <w:bCs/>
          <w:color w:val="1E3A5F"/>
        </w:rPr>
        <w:t xml:space="preserve"> to Classify Documents by Document Type</w:t>
      </w:r>
    </w:p>
    <w:p w14:paraId="56C293C7" w14:textId="77777777" w:rsidR="001C51F4" w:rsidRDefault="00D51CCC">
      <w:pPr>
        <w:spacing w:before="60" w:after="80"/>
      </w:pPr>
      <w:r>
        <w:rPr>
          <w:b/>
          <w:bCs/>
        </w:rPr>
        <w:lastRenderedPageBreak/>
        <w:t>Why do you classify documents by document type?</w:t>
      </w:r>
    </w:p>
    <w:p w14:paraId="56C293C8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Use a checklist to review documents</w:t>
      </w:r>
    </w:p>
    <w:p w14:paraId="56C293C9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Save money on specialist reviewers as they are using a checklist</w:t>
      </w:r>
    </w:p>
    <w:p w14:paraId="56C293CA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Can generate a report for each document reviewed, instead of using Microsoft Word or Excel reports which take longer to prepare</w:t>
      </w:r>
    </w:p>
    <w:p w14:paraId="56C293CB" w14:textId="77777777" w:rsidR="001C51F4" w:rsidRDefault="001C51F4">
      <w:pPr>
        <w:spacing w:after="80"/>
      </w:pPr>
    </w:p>
    <w:p w14:paraId="56C293CC" w14:textId="77777777" w:rsidR="001C51F4" w:rsidRDefault="00D51CCC">
      <w:pPr>
        <w:spacing w:before="60" w:after="80"/>
      </w:pPr>
      <w:r>
        <w:t>The seller can classify folders of documents by:</w:t>
      </w:r>
    </w:p>
    <w:p w14:paraId="56C293CD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proofErr w:type="gramStart"/>
      <w:r>
        <w:t>Clicking</w:t>
      </w:r>
      <w:proofErr w:type="gramEnd"/>
      <w:r>
        <w:t xml:space="preserve"> the Classify button next to the document.</w:t>
      </w:r>
    </w:p>
    <w:p w14:paraId="56C293CE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Selecting a document type from the drop-down list.</w:t>
      </w:r>
    </w:p>
    <w:p w14:paraId="56C293CF" w14:textId="77777777" w:rsidR="001C51F4" w:rsidRDefault="001C51F4">
      <w:pPr>
        <w:spacing w:after="80"/>
      </w:pPr>
    </w:p>
    <w:p w14:paraId="56C293D0" w14:textId="1ABF5622" w:rsidR="001C51F4" w:rsidRDefault="00D51CCC">
      <w:pPr>
        <w:spacing w:before="160" w:after="100"/>
      </w:pPr>
      <w:r>
        <w:rPr>
          <w:b/>
          <w:bCs/>
          <w:color w:val="1E3A5F"/>
        </w:rPr>
        <w:t>(</w:t>
      </w:r>
      <w:r w:rsidR="00FC0268">
        <w:rPr>
          <w:b/>
          <w:bCs/>
          <w:color w:val="1E3A5F"/>
        </w:rPr>
        <w:t>d</w:t>
      </w:r>
      <w:proofErr w:type="gramStart"/>
      <w:r>
        <w:rPr>
          <w:b/>
          <w:bCs/>
          <w:color w:val="1E3A5F"/>
        </w:rPr>
        <w:t>)  How</w:t>
      </w:r>
      <w:proofErr w:type="gramEnd"/>
      <w:r>
        <w:rPr>
          <w:b/>
          <w:bCs/>
          <w:color w:val="1E3A5F"/>
        </w:rPr>
        <w:t xml:space="preserve"> to Review Assigned Documents</w:t>
      </w:r>
    </w:p>
    <w:p w14:paraId="56C293D1" w14:textId="77777777" w:rsidR="001C51F4" w:rsidRDefault="00D51CCC">
      <w:pPr>
        <w:spacing w:before="60" w:after="80"/>
      </w:pPr>
      <w:r>
        <w:rPr>
          <w:b/>
          <w:bCs/>
        </w:rPr>
        <w:t>Why would a seller review documents:</w:t>
      </w:r>
    </w:p>
    <w:p w14:paraId="56C293D2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Any risks identified in the review process are corrected before the buyer looks at the documents</w:t>
      </w:r>
    </w:p>
    <w:p w14:paraId="56C293D3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Faster buy-side due diligence, resulting in a faster go/no-go decision</w:t>
      </w:r>
    </w:p>
    <w:p w14:paraId="56C293D4" w14:textId="77777777" w:rsidR="001C51F4" w:rsidRDefault="001C51F4">
      <w:pPr>
        <w:spacing w:after="80"/>
      </w:pPr>
    </w:p>
    <w:p w14:paraId="56C293D5" w14:textId="77777777" w:rsidR="001C51F4" w:rsidRDefault="00D51CCC">
      <w:pPr>
        <w:spacing w:before="60" w:after="80"/>
      </w:pPr>
      <w:r>
        <w:t>The seller (and/or its advisors) can review assigned documents by:</w:t>
      </w:r>
    </w:p>
    <w:p w14:paraId="56C293D6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Clicking the Document Review tab to see all the documents assigned to this user.</w:t>
      </w:r>
    </w:p>
    <w:p w14:paraId="56C293D7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Clicking on the first document to review.</w:t>
      </w:r>
    </w:p>
    <w:p w14:paraId="56C293D8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Answering the pre-set questions (that are based on the document type) yourself or asking the AI-assistant to help.</w:t>
      </w:r>
    </w:p>
    <w:p w14:paraId="56C293D9" w14:textId="77777777" w:rsidR="001C51F4" w:rsidRDefault="001C51F4">
      <w:pPr>
        <w:spacing w:after="80"/>
      </w:pPr>
    </w:p>
    <w:p w14:paraId="56C293DA" w14:textId="3958252D" w:rsidR="001C51F4" w:rsidRDefault="00D51CCC">
      <w:pPr>
        <w:spacing w:before="160" w:after="100"/>
      </w:pPr>
      <w:r>
        <w:rPr>
          <w:b/>
          <w:bCs/>
          <w:color w:val="1E3A5F"/>
        </w:rPr>
        <w:t>(</w:t>
      </w:r>
      <w:r w:rsidR="00FC0268">
        <w:rPr>
          <w:b/>
          <w:bCs/>
          <w:color w:val="1E3A5F"/>
        </w:rPr>
        <w:t>e</w:t>
      </w:r>
      <w:proofErr w:type="gramStart"/>
      <w:r>
        <w:rPr>
          <w:b/>
          <w:bCs/>
          <w:color w:val="1E3A5F"/>
        </w:rPr>
        <w:t>)  How</w:t>
      </w:r>
      <w:proofErr w:type="gramEnd"/>
      <w:r>
        <w:rPr>
          <w:b/>
          <w:bCs/>
          <w:color w:val="1E3A5F"/>
        </w:rPr>
        <w:t xml:space="preserve"> to Manage System Generated Key Risks</w:t>
      </w:r>
    </w:p>
    <w:p w14:paraId="56C293DB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When reviewing assigned documents in Step 5.2(c) above, the system may detect suggested key issues based on your answers to the questions.</w:t>
      </w:r>
    </w:p>
    <w:p w14:paraId="56C293DC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You can Accept or Reject the risk. If you accept the risk, you can ask for the seller's input on it by assigning the risk to the seller.</w:t>
      </w:r>
    </w:p>
    <w:p w14:paraId="56C293DD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If accepted, the Seller will see the risk on their dashboard and can leave a comment by clicking to open the risk.</w:t>
      </w:r>
    </w:p>
    <w:p w14:paraId="56C293DE" w14:textId="77777777" w:rsidR="001C51F4" w:rsidRDefault="001C51F4">
      <w:pPr>
        <w:spacing w:after="80"/>
      </w:pPr>
    </w:p>
    <w:p w14:paraId="56C293DF" w14:textId="05970C7D" w:rsidR="001C51F4" w:rsidRDefault="00D51CCC">
      <w:pPr>
        <w:spacing w:before="160" w:after="100"/>
      </w:pPr>
      <w:r>
        <w:rPr>
          <w:b/>
          <w:bCs/>
          <w:color w:val="1E3A5F"/>
        </w:rPr>
        <w:t>(</w:t>
      </w:r>
      <w:r w:rsidR="00FC0268">
        <w:rPr>
          <w:b/>
          <w:bCs/>
          <w:color w:val="1E3A5F"/>
        </w:rPr>
        <w:t>f</w:t>
      </w:r>
      <w:proofErr w:type="gramStart"/>
      <w:r>
        <w:rPr>
          <w:b/>
          <w:bCs/>
          <w:color w:val="1E3A5F"/>
        </w:rPr>
        <w:t>)  How</w:t>
      </w:r>
      <w:proofErr w:type="gramEnd"/>
      <w:r>
        <w:rPr>
          <w:b/>
          <w:bCs/>
          <w:color w:val="1E3A5F"/>
        </w:rPr>
        <w:t xml:space="preserve"> to Manually Create Key Risks</w:t>
      </w:r>
    </w:p>
    <w:p w14:paraId="56C293E0" w14:textId="77777777" w:rsidR="001C51F4" w:rsidRDefault="00D51CCC">
      <w:pPr>
        <w:spacing w:before="60" w:after="80"/>
      </w:pPr>
      <w:r>
        <w:t xml:space="preserve">Before you give </w:t>
      </w:r>
      <w:proofErr w:type="gramStart"/>
      <w:r>
        <w:t>the buy</w:t>
      </w:r>
      <w:proofErr w:type="gramEnd"/>
      <w:r>
        <w:t xml:space="preserve">-side access to the data room, you may flag these key risks to the </w:t>
      </w:r>
      <w:proofErr w:type="gramStart"/>
      <w:r>
        <w:t>seller</w:t>
      </w:r>
      <w:proofErr w:type="gramEnd"/>
      <w:r>
        <w:t xml:space="preserve"> so they are aware and provide recommendations.</w:t>
      </w:r>
    </w:p>
    <w:p w14:paraId="56C293E1" w14:textId="77777777" w:rsidR="001C51F4" w:rsidRDefault="00D51CCC">
      <w:pPr>
        <w:spacing w:before="60" w:after="80"/>
      </w:pPr>
      <w:r>
        <w:t>To do so:</w:t>
      </w:r>
    </w:p>
    <w:p w14:paraId="56C293E2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Open the Risk Register tab in the Project.</w:t>
      </w:r>
    </w:p>
    <w:p w14:paraId="56C293E3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Click Add Risk.</w:t>
      </w:r>
    </w:p>
    <w:p w14:paraId="56C293E4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Complete the form with details about the risk identified.</w:t>
      </w:r>
    </w:p>
    <w:p w14:paraId="56C293E5" w14:textId="77777777" w:rsidR="001C51F4" w:rsidRDefault="00D51CCC">
      <w:pPr>
        <w:pStyle w:val="ListParagraph"/>
        <w:numPr>
          <w:ilvl w:val="0"/>
          <w:numId w:val="2"/>
        </w:numPr>
        <w:spacing w:before="40" w:after="60"/>
      </w:pPr>
      <w:r>
        <w:t>After completing the form, the risk will appear in your Risk Register.</w:t>
      </w:r>
    </w:p>
    <w:p w14:paraId="56C293E6" w14:textId="77777777" w:rsidR="001C51F4" w:rsidRDefault="001C51F4">
      <w:pPr>
        <w:spacing w:after="80"/>
      </w:pPr>
    </w:p>
    <w:p w14:paraId="56C293E7" w14:textId="6369BC2E" w:rsidR="001C51F4" w:rsidRDefault="00CA33C8" w:rsidP="00CA33C8">
      <w:pPr>
        <w:pStyle w:val="Heading2"/>
      </w:pPr>
      <w:bookmarkStart w:id="2" w:name="_4.3_Downloading_Reports"/>
      <w:bookmarkEnd w:id="2"/>
      <w:r>
        <w:t>5</w:t>
      </w:r>
      <w:r w:rsidR="00FC0268">
        <w:t xml:space="preserve">.3 </w:t>
      </w:r>
      <w:r w:rsidR="00D51CCC" w:rsidRPr="00FC0268">
        <w:t>Downloading Reports</w:t>
      </w:r>
    </w:p>
    <w:p w14:paraId="56C293E8" w14:textId="77777777" w:rsidR="001C51F4" w:rsidRDefault="00D51CCC">
      <w:pPr>
        <w:spacing w:before="60" w:after="80"/>
      </w:pPr>
      <w:r>
        <w:t xml:space="preserve">To download a report </w:t>
      </w:r>
      <w:proofErr w:type="spellStart"/>
      <w:r>
        <w:t>summarising</w:t>
      </w:r>
      <w:proofErr w:type="spellEnd"/>
      <w:r>
        <w:t xml:space="preserve"> the key terms of a contract and the risk register, contact support on info@doitwithdue.com.</w:t>
      </w:r>
    </w:p>
    <w:p w14:paraId="56C293E9" w14:textId="77777777" w:rsidR="001C51F4" w:rsidRDefault="001C51F4">
      <w:pPr>
        <w:spacing w:after="80"/>
      </w:pPr>
    </w:p>
    <w:p w14:paraId="56C293EA" w14:textId="44FBAABC" w:rsidR="001C51F4" w:rsidRDefault="00CA33C8" w:rsidP="00CA33C8">
      <w:pPr>
        <w:pStyle w:val="Heading2"/>
      </w:pPr>
      <w:bookmarkStart w:id="3" w:name="_4.4_How_to"/>
      <w:bookmarkEnd w:id="3"/>
      <w:r>
        <w:t>5</w:t>
      </w:r>
      <w:r w:rsidR="00FC0268">
        <w:t xml:space="preserve">.4 </w:t>
      </w:r>
      <w:r w:rsidR="00D51CCC" w:rsidRPr="00FC0268">
        <w:t xml:space="preserve">How to </w:t>
      </w:r>
      <w:proofErr w:type="spellStart"/>
      <w:r w:rsidR="00D51CCC" w:rsidRPr="00FC0268">
        <w:t>Customise</w:t>
      </w:r>
      <w:proofErr w:type="spellEnd"/>
      <w:r w:rsidR="00D51CCC" w:rsidRPr="00FC0268">
        <w:t xml:space="preserve"> or Create Your Own Checklists</w:t>
      </w:r>
    </w:p>
    <w:p w14:paraId="56C293ED" w14:textId="19DB76F6" w:rsidR="001C51F4" w:rsidRDefault="00D51CCC" w:rsidP="00CA33C8">
      <w:pPr>
        <w:spacing w:before="60" w:after="80"/>
      </w:pPr>
      <w:r>
        <w:lastRenderedPageBreak/>
        <w:t xml:space="preserve">Contact support on info@doitwithdue.com and we will show you how to </w:t>
      </w:r>
      <w:proofErr w:type="spellStart"/>
      <w:r>
        <w:t>customise</w:t>
      </w:r>
      <w:proofErr w:type="spellEnd"/>
      <w:r>
        <w:t xml:space="preserve"> or create your own document review checklists.</w:t>
      </w:r>
      <w:r w:rsidR="00086579" w:rsidDel="00086579">
        <w:t xml:space="preserve"> </w:t>
      </w:r>
    </w:p>
    <w:sectPr w:rsidR="001C51F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FB8"/>
    <w:multiLevelType w:val="hybridMultilevel"/>
    <w:tmpl w:val="1F94B47A"/>
    <w:lvl w:ilvl="0" w:tplc="27E8596C">
      <w:start w:val="1"/>
      <w:numFmt w:val="bullet"/>
      <w:lvlText w:val="●"/>
      <w:lvlJc w:val="left"/>
      <w:pPr>
        <w:ind w:left="720" w:hanging="360"/>
      </w:pPr>
    </w:lvl>
    <w:lvl w:ilvl="1" w:tplc="10CE2CE2">
      <w:start w:val="1"/>
      <w:numFmt w:val="bullet"/>
      <w:lvlText w:val="○"/>
      <w:lvlJc w:val="left"/>
      <w:pPr>
        <w:ind w:left="1440" w:hanging="360"/>
      </w:pPr>
    </w:lvl>
    <w:lvl w:ilvl="2" w:tplc="5768C292">
      <w:start w:val="1"/>
      <w:numFmt w:val="bullet"/>
      <w:lvlText w:val="■"/>
      <w:lvlJc w:val="left"/>
      <w:pPr>
        <w:ind w:left="2160" w:hanging="360"/>
      </w:pPr>
    </w:lvl>
    <w:lvl w:ilvl="3" w:tplc="D0BA1AC4">
      <w:start w:val="1"/>
      <w:numFmt w:val="bullet"/>
      <w:lvlText w:val="●"/>
      <w:lvlJc w:val="left"/>
      <w:pPr>
        <w:ind w:left="2880" w:hanging="360"/>
      </w:pPr>
    </w:lvl>
    <w:lvl w:ilvl="4" w:tplc="48BCA144">
      <w:start w:val="1"/>
      <w:numFmt w:val="bullet"/>
      <w:lvlText w:val="○"/>
      <w:lvlJc w:val="left"/>
      <w:pPr>
        <w:ind w:left="3600" w:hanging="360"/>
      </w:pPr>
    </w:lvl>
    <w:lvl w:ilvl="5" w:tplc="4E428B4C">
      <w:start w:val="1"/>
      <w:numFmt w:val="bullet"/>
      <w:lvlText w:val="■"/>
      <w:lvlJc w:val="left"/>
      <w:pPr>
        <w:ind w:left="4320" w:hanging="360"/>
      </w:pPr>
    </w:lvl>
    <w:lvl w:ilvl="6" w:tplc="5906A4F0">
      <w:start w:val="1"/>
      <w:numFmt w:val="bullet"/>
      <w:lvlText w:val="●"/>
      <w:lvlJc w:val="left"/>
      <w:pPr>
        <w:ind w:left="5040" w:hanging="360"/>
      </w:pPr>
    </w:lvl>
    <w:lvl w:ilvl="7" w:tplc="12686002">
      <w:start w:val="1"/>
      <w:numFmt w:val="bullet"/>
      <w:lvlText w:val="●"/>
      <w:lvlJc w:val="left"/>
      <w:pPr>
        <w:ind w:left="5760" w:hanging="360"/>
      </w:pPr>
    </w:lvl>
    <w:lvl w:ilvl="8" w:tplc="B92EA87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89230A9"/>
    <w:multiLevelType w:val="hybridMultilevel"/>
    <w:tmpl w:val="054ED066"/>
    <w:lvl w:ilvl="0" w:tplc="861E9D0C">
      <w:start w:val="1"/>
      <w:numFmt w:val="bullet"/>
      <w:lvlText w:val="•"/>
      <w:lvlJc w:val="left"/>
      <w:pPr>
        <w:ind w:left="720" w:hanging="360"/>
      </w:pPr>
    </w:lvl>
    <w:lvl w:ilvl="1" w:tplc="64EC444A">
      <w:start w:val="1"/>
      <w:numFmt w:val="bullet"/>
      <w:lvlText w:val="–"/>
      <w:lvlJc w:val="left"/>
      <w:pPr>
        <w:ind w:left="1080" w:hanging="360"/>
      </w:pPr>
    </w:lvl>
    <w:lvl w:ilvl="2" w:tplc="2A14B1A6">
      <w:numFmt w:val="decimal"/>
      <w:lvlText w:val=""/>
      <w:lvlJc w:val="left"/>
    </w:lvl>
    <w:lvl w:ilvl="3" w:tplc="E528B3CC">
      <w:numFmt w:val="decimal"/>
      <w:lvlText w:val=""/>
      <w:lvlJc w:val="left"/>
    </w:lvl>
    <w:lvl w:ilvl="4" w:tplc="3A8EBEE2">
      <w:numFmt w:val="decimal"/>
      <w:lvlText w:val=""/>
      <w:lvlJc w:val="left"/>
    </w:lvl>
    <w:lvl w:ilvl="5" w:tplc="5D5E3AC8">
      <w:numFmt w:val="decimal"/>
      <w:lvlText w:val=""/>
      <w:lvlJc w:val="left"/>
    </w:lvl>
    <w:lvl w:ilvl="6" w:tplc="719CDA08">
      <w:numFmt w:val="decimal"/>
      <w:lvlText w:val=""/>
      <w:lvlJc w:val="left"/>
    </w:lvl>
    <w:lvl w:ilvl="7" w:tplc="20C443FE">
      <w:numFmt w:val="decimal"/>
      <w:lvlText w:val=""/>
      <w:lvlJc w:val="left"/>
    </w:lvl>
    <w:lvl w:ilvl="8" w:tplc="B1D85708">
      <w:numFmt w:val="decimal"/>
      <w:lvlText w:val=""/>
      <w:lvlJc w:val="left"/>
    </w:lvl>
  </w:abstractNum>
  <w:num w:numId="1" w16cid:durableId="1298989908">
    <w:abstractNumId w:val="0"/>
    <w:lvlOverride w:ilvl="0">
      <w:startOverride w:val="1"/>
    </w:lvlOverride>
  </w:num>
  <w:num w:numId="2" w16cid:durableId="34833463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1F4"/>
    <w:rsid w:val="00086579"/>
    <w:rsid w:val="001C51F4"/>
    <w:rsid w:val="0060468C"/>
    <w:rsid w:val="00657523"/>
    <w:rsid w:val="00C226B1"/>
    <w:rsid w:val="00CA33C8"/>
    <w:rsid w:val="00D51CCC"/>
    <w:rsid w:val="00FC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293AB"/>
  <w15:docId w15:val="{06A0AFCE-8A1D-4F12-BD68-A6B4E6B8C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200"/>
      <w:outlineLvl w:val="0"/>
    </w:pPr>
    <w:rPr>
      <w:b/>
      <w:bCs/>
      <w:color w:val="1E3A5F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40"/>
      <w:outlineLvl w:val="1"/>
    </w:pPr>
    <w:rPr>
      <w:b/>
      <w:bCs/>
      <w:color w:val="1E3A5F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657523"/>
  </w:style>
  <w:style w:type="character" w:styleId="UnresolvedMention">
    <w:name w:val="Unresolved Mention"/>
    <w:basedOn w:val="DefaultParagraphFont"/>
    <w:uiPriority w:val="99"/>
    <w:semiHidden/>
    <w:unhideWhenUsed/>
    <w:rsid w:val="00086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Julia Scott (Due)</cp:lastModifiedBy>
  <cp:revision>5</cp:revision>
  <dcterms:created xsi:type="dcterms:W3CDTF">2026-05-12T02:43:00Z</dcterms:created>
  <dcterms:modified xsi:type="dcterms:W3CDTF">2026-05-14T07:20:00Z</dcterms:modified>
</cp:coreProperties>
</file>